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76" w:rsidRDefault="00EF5865" w:rsidP="007E49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4976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4976">
        <w:rPr>
          <w:rFonts w:ascii="Times New Roman" w:hAnsi="Times New Roman"/>
          <w:sz w:val="24"/>
          <w:szCs w:val="24"/>
        </w:rPr>
        <w:t>Утверждаю:</w:t>
      </w:r>
    </w:p>
    <w:p w:rsidR="007E4976" w:rsidRDefault="007E4976" w:rsidP="007E4976">
      <w:pPr>
        <w:pStyle w:val="Table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F7286E">
        <w:rPr>
          <w:sz w:val="24"/>
          <w:szCs w:val="24"/>
        </w:rPr>
        <w:t xml:space="preserve">              Директор МКОУ </w:t>
      </w:r>
    </w:p>
    <w:p w:rsidR="007E4976" w:rsidRDefault="00F7286E" w:rsidP="007E4976">
      <w:pPr>
        <w:pStyle w:val="Table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Каршлинская</w:t>
      </w:r>
      <w:proofErr w:type="spellEnd"/>
      <w:r>
        <w:rPr>
          <w:sz w:val="24"/>
          <w:szCs w:val="24"/>
        </w:rPr>
        <w:t xml:space="preserve">  ООШ</w:t>
      </w:r>
      <w:r w:rsidR="007E4976">
        <w:rPr>
          <w:sz w:val="24"/>
          <w:szCs w:val="24"/>
        </w:rPr>
        <w:t>»</w:t>
      </w:r>
    </w:p>
    <w:p w:rsidR="007E4976" w:rsidRDefault="007E4976" w:rsidP="007E49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F7286E">
        <w:rPr>
          <w:rFonts w:ascii="Times New Roman" w:hAnsi="Times New Roman"/>
          <w:sz w:val="24"/>
          <w:szCs w:val="24"/>
        </w:rPr>
        <w:t>_______________   А.Аскандаров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B7742" w:rsidRDefault="000B7742" w:rsidP="007E4976">
      <w:pPr>
        <w:pStyle w:val="a4"/>
        <w:jc w:val="right"/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</w:pP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ПОЛОЖЕНИЕ О ВНУТРИШКОЛЬНОМ КОНТРОЛЕ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1. Общие положения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1.1. Настоящее положение разработано в соответствии с Законом РФ «Об образовании</w:t>
      </w:r>
      <w:r>
        <w:rPr>
          <w:rFonts w:ascii="Arial" w:eastAsia="Times New Roman" w:hAnsi="Arial" w:cs="Arial"/>
          <w:color w:val="313131"/>
          <w:sz w:val="20"/>
          <w:szCs w:val="18"/>
          <w:lang w:eastAsia="ru-RU"/>
        </w:rPr>
        <w:t xml:space="preserve"> в Российской Федерации</w:t>
      </w:r>
      <w:bookmarkStart w:id="0" w:name="_GoBack"/>
      <w:bookmarkEnd w:id="0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» и Уставом школы на основании Писем Минобразования РФ от 10.09.1999 № 22-06-874. Об обеспечении инспекционно-контрольной деятельности“ и от 07.02.2001 № 22-06-147. О содержании и правовом обеспечении должностного контроля руководителей образовательных учреждений“.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1.2. Внутришкольный контроль (далее ВШК) – главный источник информации для диагностики состояния образовательного процесса, основных результатов деятельности школы.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1.3. Основным объектом ВШК является деятельность работников школы, а предметом – соответствие результатов образовательной деятельности действующему законодательству и локальным актам школы.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1.4. Проведение ВШК осуществляют административные работники школы в соответствии со своими должностными полномочиями.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1.5. ВШК может осуществляться в виде плановых или оперативных проверок. ВШК в виде плановых проверок осуществляется в соответствии с Планом ВШК, утвержденным директором школы, который обеспечивает периодичность и исключает нерациональное дублирование в организации проверок. Он доводится до работников школы в начале учебного года. ВШК в виде оперативных проверок осуществляется в целях установления фактов и проверки сведений о нарушениях, указанных в обращениях обучающихся, их родителе</w:t>
      </w:r>
      <w:proofErr w:type="gramStart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й(</w:t>
      </w:r>
      <w:proofErr w:type="gramEnd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законных представителей) или других граждан, организаций, урегулирования конфликтных ситуаций в отношениях между участниками образовательного процесса. Продолжительность тематических или комплексных проверок не должна превышать 10 дней, а количество посещенных уроков, занятий или иных мероприятий – 5.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1.6. Структурирование ВШК в школе осуществляется по различным параметрам: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 форме контроля: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контрольная работа,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зачет,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тестирование,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общественный смотр знаний,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реферат,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творческий отчет,</w:t>
      </w:r>
    </w:p>
    <w:p w:rsidR="000B7742" w:rsidRPr="000B7742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аттестация;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 уровню контроля:</w:t>
      </w:r>
    </w:p>
    <w:p w:rsidR="000B7742" w:rsidRPr="000B7742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самоконтроль учащихся,</w:t>
      </w:r>
    </w:p>
    <w:p w:rsidR="000B7742" w:rsidRPr="000B7742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контроль учителя,</w:t>
      </w:r>
    </w:p>
    <w:p w:rsidR="000B7742" w:rsidRPr="000B7742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контроль независимой комиссией,</w:t>
      </w:r>
    </w:p>
    <w:p w:rsidR="000B7742" w:rsidRPr="000B7742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административный контроль;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 виду контроля:</w:t>
      </w:r>
    </w:p>
    <w:p w:rsidR="000B7742" w:rsidRPr="000B7742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proofErr w:type="gramStart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персональный</w:t>
      </w:r>
      <w:proofErr w:type="gramEnd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(изучение деятельности отдельных работников),</w:t>
      </w:r>
    </w:p>
    <w:p w:rsidR="000B7742" w:rsidRPr="000B7742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предметный контроль (изучение конкретной проблемы в деятельности отдельного работника или класса, группы работников или классов, или всех работников или классов школы в целом),</w:t>
      </w:r>
    </w:p>
    <w:p w:rsidR="000B7742" w:rsidRPr="000B7742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классно-обобщающий контроль (изучение состояния образовательного процесса в отдельном классе или параллели),</w:t>
      </w:r>
    </w:p>
    <w:p w:rsidR="000B7742" w:rsidRPr="000B7742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 xml:space="preserve">комплексный контроль (изучение всех </w:t>
      </w:r>
      <w:proofErr w:type="gramStart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проблем</w:t>
      </w:r>
      <w:proofErr w:type="gramEnd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 xml:space="preserve"> в каком либо подразделении или школе в целом);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 объекту контроля:</w:t>
      </w:r>
    </w:p>
    <w:p w:rsidR="000B7742" w:rsidRPr="000B7742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lastRenderedPageBreak/>
        <w:t>контроль деятельности учащихся,</w:t>
      </w:r>
    </w:p>
    <w:p w:rsidR="000B7742" w:rsidRPr="000B7742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контроль документации учащихся (тетрадей, дневников),</w:t>
      </w:r>
    </w:p>
    <w:p w:rsidR="000B7742" w:rsidRPr="000B7742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контроль работников,</w:t>
      </w:r>
    </w:p>
    <w:p w:rsidR="000B7742" w:rsidRPr="000B7742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контроль докуметации работников;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 объему контролируемого материала:</w:t>
      </w:r>
    </w:p>
    <w:p w:rsidR="000B7742" w:rsidRPr="000B7742" w:rsidRDefault="000B7742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proofErr w:type="gramStart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поурочный</w:t>
      </w:r>
      <w:proofErr w:type="gramEnd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(отдельного урока, мероприятия),</w:t>
      </w:r>
    </w:p>
    <w:p w:rsidR="000B7742" w:rsidRPr="000B7742" w:rsidRDefault="000B7742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тематический контроль (отдельной темы, вопроса, проблемы),</w:t>
      </w:r>
    </w:p>
    <w:p w:rsidR="000B7742" w:rsidRPr="000B7742" w:rsidRDefault="000B7742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итоговый контроль (по учебному курсу, программе, классу);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по цели контроля:</w:t>
      </w:r>
    </w:p>
    <w:p w:rsidR="000B7742" w:rsidRPr="000B7742" w:rsidRDefault="000B7742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предупредительный контроль (с возможностью предварительной корректировки),</w:t>
      </w:r>
    </w:p>
    <w:p w:rsidR="000B7742" w:rsidRPr="000B7742" w:rsidRDefault="000B7742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срезовый контроль (по состоянию на какой-либо момент),</w:t>
      </w:r>
    </w:p>
    <w:p w:rsidR="000B7742" w:rsidRPr="000B7742" w:rsidRDefault="000B7742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результирующий контроль (по результатам отчетного периода (триместра, четверти, года), этапа выполнения или завершения программы или работы).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1.7. В своей деятельности лица, осуществляющие ВШК, руководствуются нормативными правовыми актами, регламентирующими образовательную деятельность в РФ, Настоящим Положением и иными локальными нормативно-правовыми актами школы.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2. Основные функции ВШК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Основными функциями ВШК являются: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2.1. Контроль и диагностика образовательного процесса и деятельности его участников.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2.2. Анализ деятельности школы и отдельных участников образовательного процесса.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2.3. Корректировка и регулирование деятельности школы и отдельных участников образовательного процесса.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3. Задачи ВШК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 xml:space="preserve">3.1. Осуществление контроля </w:t>
      </w:r>
      <w:proofErr w:type="gramStart"/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за</w:t>
      </w:r>
      <w:proofErr w:type="gramEnd"/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: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соблюдением законодательства РФ в области образования;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реализацией принципов государственной политики в области образования;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исполнением нормативных правовых актов, регламентирующих деятельность образовательных учреждений;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соблюдением государственных образовательных стандартов;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использованием финансовых и материальных средств;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использованием методического обеспечения в образовательном процессе;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реализацией утвержденных образовательных программ и учебных планов;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соблюдением утвержденных учебных графиков;</w:t>
      </w:r>
    </w:p>
    <w:p w:rsidR="000B7742" w:rsidRPr="000B7742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соблюдением локальных нормативно-правовых актов школы.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3.2. Обеспечение: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защиты прав и свобод участников образовательного процесса;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выявления случаев нарушений и неисполнения законодательных и иных нормативных правовых актов и принятие мер по их пресечению;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совершенствования механизма управления качеством образования (формирование условий и результатов образования);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повышения эффективности результатов образовательного процесса;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развития принципов автономности образовательного учреждения с одновременным повышением ответственности за конечный результат;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проведения анализа и прогнозирования тенденций развития образовательного процесса.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анализа причин, лежащих в основе нарушений и принятие мер по их предупреждению;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анализа и экспертной оценки эффективности результатов деятельности работников;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инструктирования должностных лиц по вопросам применения действующих в образовании норм и правил;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lastRenderedPageBreak/>
        <w:t>изучения результатов педагогической деятельности, выявления отрицательных и положительных тенденций организации образовательного процесса и разработки на этой основе предложений по устранению негативных тенденций и распространению педагогического опыта;</w:t>
      </w:r>
    </w:p>
    <w:p w:rsidR="000B7742" w:rsidRPr="000B7742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анализа результатов реализации приказов и распоряжений по школе.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4. Права лиц, осуществляющих ВШК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В соответствии со своей компетенцией, установленной настоящим Положением и должностными инструкциями, лица, осуществляющие ВШК, имеет право: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4.1. Обращаться к:</w:t>
      </w:r>
    </w:p>
    <w:p w:rsidR="000B7742" w:rsidRPr="000B7742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проверяемым работникам, учащимся и их родителям (законным представителям) и получать информацию по результатам обращений;</w:t>
      </w:r>
    </w:p>
    <w:p w:rsidR="000B7742" w:rsidRPr="000B7742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директору школы с ходатайством о поощрении и наложении взысканий на участников образовательного процесса;</w:t>
      </w:r>
    </w:p>
    <w:p w:rsidR="000B7742" w:rsidRPr="000B7742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директору школы за консультациями по вопросам нормативно-правового обеспечения деятельности школы;</w:t>
      </w:r>
    </w:p>
    <w:p w:rsidR="000B7742" w:rsidRPr="000B7742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директору с предложениями об улучшении организации ВШК.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 xml:space="preserve">4.2. Принимать участие </w:t>
      </w:r>
      <w:proofErr w:type="gramStart"/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в</w:t>
      </w:r>
      <w:proofErr w:type="gramEnd"/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:</w:t>
      </w:r>
    </w:p>
    <w:p w:rsidR="000B7742" w:rsidRPr="000B7742" w:rsidRDefault="000B7742" w:rsidP="000B77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разработке локальных актов школы в пределах своей компетенции;</w:t>
      </w:r>
    </w:p>
    <w:p w:rsidR="000B7742" w:rsidRPr="000B7742" w:rsidRDefault="000B7742" w:rsidP="000B77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подготовке предложений и рекомендаций на получение квалификационной категории учителями.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4.3. Рекомендовать:</w:t>
      </w:r>
    </w:p>
    <w:p w:rsidR="000B7742" w:rsidRPr="000B7742" w:rsidRDefault="000B7742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 публикации разработки проверяемых работников;</w:t>
      </w:r>
    </w:p>
    <w:p w:rsidR="000B7742" w:rsidRPr="000B7742" w:rsidRDefault="000B7742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повышение квалификации проверяемым работникам;</w:t>
      </w:r>
    </w:p>
    <w:p w:rsidR="000B7742" w:rsidRPr="000B7742" w:rsidRDefault="000B7742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работников и учащихся для участия в конкурсах, олимпиадах и иных мероприятиях.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5. Ответственность лиц, осуществляющих ВШК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 xml:space="preserve">Лица, осуществляющие ВШК, несут ответственность </w:t>
      </w:r>
      <w:proofErr w:type="gramStart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за</w:t>
      </w:r>
      <w:proofErr w:type="gramEnd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: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5.1. выполнение плана ВШК и программы конкретной проверки;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5.2. объективность и достоверность сделанных оценок и заключений;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5.3. соответствие предложений, рекомендаций и принятых решений действующему законодательству и локальным актам школы;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5.4. выполнение принятых решений и рекомендаций.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6. Организация работы лиц, осуществляющих ВШК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6.1. Лицо, ответственное за проведение конкретной проверки в рамках ВШК, может привлекать к работе других работников школы, а по согласованию с директором школы — любых сторонних специалистов.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6.2. Лица, осуществляющие ВШК, работают по плану, утвержденному директором школы.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6.3. Лицо, ответственное за проведение конкретной проверки:</w:t>
      </w:r>
    </w:p>
    <w:p w:rsidR="000B7742" w:rsidRPr="000B7742" w:rsidRDefault="000B7742" w:rsidP="000B77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ведет документацию;</w:t>
      </w:r>
    </w:p>
    <w:p w:rsidR="000B7742" w:rsidRPr="000B7742" w:rsidRDefault="000B7742" w:rsidP="000B77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координирует деятельность комиссии, осуществляющей проверку.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  <w:t>7. Делопроизводство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7.1. Лица, ответственные за проведение конкретной проверки, издают распоряжения (приказы) о составе комиссии, сроках и содержании проверки, а по ее итогам готовят справку или докладную записку директору школы в соответствии с Инструкцией по делопроизводству в школе. При необходимости по итогам проверки издается приказ директора школы.</w:t>
      </w:r>
    </w:p>
    <w:p w:rsidR="000B7742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7.2. Документация о ВШК хранится в составе отдельного дела в канцелярии школы.</w:t>
      </w:r>
    </w:p>
    <w:p w:rsidR="00705327" w:rsidRPr="000B7742" w:rsidRDefault="000B7742" w:rsidP="000B7742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20"/>
          <w:szCs w:val="18"/>
          <w:lang w:eastAsia="ru-RU"/>
        </w:rPr>
      </w:pPr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 xml:space="preserve">7.3.    Ответственность за делопроизводство возлагается </w:t>
      </w:r>
      <w:proofErr w:type="gramStart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на</w:t>
      </w:r>
      <w:proofErr w:type="gramEnd"/>
      <w:r w:rsidRPr="000B7742">
        <w:rPr>
          <w:rFonts w:ascii="Arial" w:eastAsia="Times New Roman" w:hAnsi="Arial" w:cs="Arial"/>
          <w:color w:val="313131"/>
          <w:sz w:val="20"/>
          <w:szCs w:val="18"/>
          <w:lang w:eastAsia="ru-RU"/>
        </w:rPr>
        <w:t> ответственных за проведение проверок.</w:t>
      </w:r>
    </w:p>
    <w:sectPr w:rsidR="00705327" w:rsidRPr="000B7742" w:rsidSect="000B7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765"/>
    <w:multiLevelType w:val="multilevel"/>
    <w:tmpl w:val="45C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F7893"/>
    <w:multiLevelType w:val="multilevel"/>
    <w:tmpl w:val="CCE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D0F16"/>
    <w:multiLevelType w:val="multilevel"/>
    <w:tmpl w:val="F0EE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C0C96"/>
    <w:multiLevelType w:val="multilevel"/>
    <w:tmpl w:val="FEBE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47B6"/>
    <w:multiLevelType w:val="multilevel"/>
    <w:tmpl w:val="95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811C2"/>
    <w:multiLevelType w:val="multilevel"/>
    <w:tmpl w:val="C918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E1A2B"/>
    <w:multiLevelType w:val="multilevel"/>
    <w:tmpl w:val="247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61CE3"/>
    <w:multiLevelType w:val="multilevel"/>
    <w:tmpl w:val="D0F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F7A32"/>
    <w:multiLevelType w:val="multilevel"/>
    <w:tmpl w:val="6340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2D0AA9"/>
    <w:multiLevelType w:val="multilevel"/>
    <w:tmpl w:val="65A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03E6"/>
    <w:multiLevelType w:val="multilevel"/>
    <w:tmpl w:val="631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15610"/>
    <w:multiLevelType w:val="multilevel"/>
    <w:tmpl w:val="ED4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7D99"/>
    <w:rsid w:val="000A1436"/>
    <w:rsid w:val="000B7742"/>
    <w:rsid w:val="000D374E"/>
    <w:rsid w:val="0023566A"/>
    <w:rsid w:val="006574DC"/>
    <w:rsid w:val="007E4976"/>
    <w:rsid w:val="00872A58"/>
    <w:rsid w:val="00AA7CF8"/>
    <w:rsid w:val="00C6123B"/>
    <w:rsid w:val="00CD7D99"/>
    <w:rsid w:val="00EF5865"/>
    <w:rsid w:val="00F7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0B7742"/>
    <w:pPr>
      <w:spacing w:after="0" w:line="240" w:lineRule="auto"/>
    </w:pPr>
  </w:style>
  <w:style w:type="paragraph" w:customStyle="1" w:styleId="Tabletext">
    <w:name w:val="Table_text"/>
    <w:basedOn w:val="a"/>
    <w:rsid w:val="007E4976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0B77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7016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6</cp:revision>
  <dcterms:created xsi:type="dcterms:W3CDTF">2016-04-28T16:56:00Z</dcterms:created>
  <dcterms:modified xsi:type="dcterms:W3CDTF">2016-07-03T15:20:00Z</dcterms:modified>
</cp:coreProperties>
</file>